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1131"/>
        <w:gridCol w:w="3175"/>
        <w:gridCol w:w="3771"/>
      </w:tblGrid>
      <w:tr w:rsidR="0094424E" w:rsidRPr="004C569B" w14:paraId="1FD7ECF0" w14:textId="77777777">
        <w:trPr>
          <w:trHeight w:val="295"/>
          <w:jc w:val="center"/>
        </w:trPr>
        <w:tc>
          <w:tcPr>
            <w:tcW w:w="5049" w:type="dxa"/>
            <w:gridSpan w:val="3"/>
          </w:tcPr>
          <w:p w14:paraId="35C7CBCD" w14:textId="77777777" w:rsidR="0094424E" w:rsidRPr="004C569B" w:rsidRDefault="0094424E" w:rsidP="00D44968">
            <w:pPr>
              <w:suppressLineNumbers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4C569B">
              <w:rPr>
                <w:rFonts w:ascii="FrankRuehl" w:hAnsi="FrankRuehl" w:cs="FrankRuehl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771" w:type="dxa"/>
          </w:tcPr>
          <w:p w14:paraId="4CE24759" w14:textId="77777777" w:rsidR="0094424E" w:rsidRPr="004C569B" w:rsidRDefault="0094424E" w:rsidP="00D44968">
            <w:pPr>
              <w:suppressLineNumbers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</w:pPr>
            <w:r w:rsidRPr="004C569B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rtl/>
              </w:rPr>
              <w:t>מספר בקשה:</w:t>
            </w:r>
            <w:sdt>
              <w:sdtPr>
                <w:rPr>
                  <w:rFonts w:ascii="FrankRuehl" w:hAnsi="FrankRuehl" w:cs="FrankRuehl"/>
                  <w:sz w:val="28"/>
                  <w:szCs w:val="28"/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 w:rsidRPr="004C569B">
                  <w:rPr>
                    <w:rFonts w:ascii="FrankRuehl" w:hAnsi="FrankRuehl" w:cs="FrankRuehl"/>
                    <w:b/>
                    <w:bCs/>
                    <w:noProof w:val="0"/>
                    <w:sz w:val="28"/>
                    <w:szCs w:val="28"/>
                    <w:rtl/>
                  </w:rPr>
                  <w:t>61</w:t>
                </w:r>
              </w:sdtContent>
            </w:sdt>
          </w:p>
        </w:tc>
      </w:tr>
      <w:tr w:rsidR="0094424E" w:rsidRPr="004C569B" w14:paraId="35D73983" w14:textId="77777777">
        <w:trPr>
          <w:jc w:val="center"/>
        </w:trPr>
        <w:tc>
          <w:tcPr>
            <w:tcW w:w="743" w:type="dxa"/>
          </w:tcPr>
          <w:p w14:paraId="39A9713B" w14:textId="77777777" w:rsidR="0094424E" w:rsidRPr="004C569B" w:rsidRDefault="00064651" w:rsidP="00D44968">
            <w:pPr>
              <w:suppressLineNumbers/>
              <w:jc w:val="both"/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</w:pPr>
            <w:r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ל</w:t>
            </w:r>
            <w:r w:rsidR="0094424E"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14:paraId="3469A732" w14:textId="77777777" w:rsidR="0094424E" w:rsidRPr="004C569B" w:rsidRDefault="000529D2" w:rsidP="00D44968">
            <w:pPr>
              <w:suppressLineNumbers/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</w:pPr>
            <w:r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כבוד</w:t>
            </w:r>
            <w:r w:rsidR="0094424E"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ה</w:t>
            </w:r>
            <w:r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שופטת</w:t>
            </w:r>
            <w:r w:rsidR="0094424E"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 xml:space="preserve">  </w:t>
            </w:r>
            <w:r w:rsidRPr="004C569B">
              <w:rPr>
                <w:rFonts w:ascii="FrankRuehl" w:hAnsi="FrankRuehl" w:cs="FrankRuehl"/>
                <w:b/>
                <w:bCs/>
                <w:sz w:val="28"/>
                <w:szCs w:val="28"/>
                <w:rtl/>
              </w:rPr>
              <w:t>הילה גורביץ עובדיה</w:t>
            </w:r>
          </w:p>
          <w:p w14:paraId="543FFCEF" w14:textId="77777777" w:rsidR="0094424E" w:rsidRPr="004C569B" w:rsidRDefault="0094424E" w:rsidP="00D44968">
            <w:pPr>
              <w:suppressLineNumbers/>
              <w:rPr>
                <w:rFonts w:ascii="FrankRuehl" w:hAnsi="FrankRuehl" w:cs="FrankRuehl"/>
                <w:sz w:val="28"/>
                <w:szCs w:val="28"/>
                <w:highlight w:val="yellow"/>
              </w:rPr>
            </w:pPr>
          </w:p>
        </w:tc>
      </w:tr>
      <w:tr w:rsidR="0094424E" w:rsidRPr="004C569B" w14:paraId="68626AD5" w14:textId="77777777" w:rsidTr="006F2D14">
        <w:trPr>
          <w:jc w:val="center"/>
        </w:trPr>
        <w:tc>
          <w:tcPr>
            <w:tcW w:w="1874" w:type="dxa"/>
            <w:gridSpan w:val="2"/>
          </w:tcPr>
          <w:p w14:paraId="1CC62485" w14:textId="77777777" w:rsidR="00712B87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בעניין:</w:t>
            </w:r>
          </w:p>
          <w:p w14:paraId="7873B231" w14:textId="77777777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</w:p>
          <w:p w14:paraId="098804A1" w14:textId="77777777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המבקש</w:t>
            </w:r>
          </w:p>
        </w:tc>
        <w:tc>
          <w:tcPr>
            <w:tcW w:w="6946" w:type="dxa"/>
            <w:gridSpan w:val="2"/>
          </w:tcPr>
          <w:p w14:paraId="42264DA9" w14:textId="7F1C7765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</w:rPr>
            </w:pP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>עִזבון המנוחה ר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צ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ז"ל ת"ז 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------</w:t>
            </w:r>
          </w:p>
          <w:p w14:paraId="527E1693" w14:textId="77777777" w:rsidR="006F2D14" w:rsidRPr="00DC1CEF" w:rsidRDefault="006F2D14" w:rsidP="006F2D14">
            <w:pPr>
              <w:suppressLineNumbers/>
              <w:jc w:val="right"/>
              <w:rPr>
                <w:rFonts w:ascii="FrankRuehl" w:hAnsi="FrankRuehl" w:cs="FrankRuehl"/>
                <w:sz w:val="28"/>
                <w:szCs w:val="28"/>
              </w:rPr>
            </w:pPr>
          </w:p>
          <w:p w14:paraId="4A34D87F" w14:textId="12A96EC3" w:rsidR="0094424E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</w:rPr>
            </w:pP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>י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צ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ת"ז 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--------</w:t>
            </w:r>
          </w:p>
        </w:tc>
      </w:tr>
      <w:tr w:rsidR="0094424E" w:rsidRPr="004C569B" w14:paraId="6A70A3D2" w14:textId="77777777">
        <w:trPr>
          <w:jc w:val="center"/>
        </w:trPr>
        <w:tc>
          <w:tcPr>
            <w:tcW w:w="8820" w:type="dxa"/>
            <w:gridSpan w:val="4"/>
          </w:tcPr>
          <w:p w14:paraId="22A96065" w14:textId="77777777" w:rsidR="0094424E" w:rsidRPr="00DC1CEF" w:rsidRDefault="0094424E" w:rsidP="00D44968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</w:p>
          <w:p w14:paraId="56E3D590" w14:textId="77777777" w:rsidR="0094424E" w:rsidRPr="00DC1CEF" w:rsidRDefault="0094424E" w:rsidP="00D44968">
            <w:pPr>
              <w:suppressLineNumbers/>
              <w:jc w:val="center"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נגד</w:t>
            </w:r>
          </w:p>
          <w:p w14:paraId="7D84CB1A" w14:textId="77777777" w:rsidR="0094424E" w:rsidRPr="00DC1CEF" w:rsidRDefault="0094424E" w:rsidP="00D44968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</w:rPr>
            </w:pPr>
          </w:p>
        </w:tc>
      </w:tr>
      <w:tr w:rsidR="0094424E" w:rsidRPr="004C569B" w14:paraId="465306DC" w14:textId="77777777" w:rsidTr="006F2D14">
        <w:trPr>
          <w:jc w:val="center"/>
        </w:trPr>
        <w:tc>
          <w:tcPr>
            <w:tcW w:w="1874" w:type="dxa"/>
            <w:gridSpan w:val="2"/>
          </w:tcPr>
          <w:p w14:paraId="7E49A765" w14:textId="77777777" w:rsidR="0094424E" w:rsidRPr="00DC1CEF" w:rsidRDefault="00064651" w:rsidP="00D44968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משיבים</w:t>
            </w:r>
          </w:p>
        </w:tc>
        <w:tc>
          <w:tcPr>
            <w:tcW w:w="6946" w:type="dxa"/>
            <w:gridSpan w:val="2"/>
          </w:tcPr>
          <w:p w14:paraId="6AA7D469" w14:textId="2DFBEAD8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>1. א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צ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ת"ז 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---------</w:t>
            </w:r>
          </w:p>
          <w:p w14:paraId="438CB0C3" w14:textId="77777777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ע"י ב"כ עוה"ד יואב</w:t>
            </w:r>
            <w:r w:rsidR="004C569B"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 xml:space="preserve"> </w:t>
            </w: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סלומון ואח'</w:t>
            </w:r>
          </w:p>
          <w:p w14:paraId="076602E8" w14:textId="7D5E47D5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>2. ד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צ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'</w:t>
            </w:r>
            <w:r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ת"ז </w:t>
            </w:r>
            <w:r w:rsidR="00C23F0E">
              <w:rPr>
                <w:rFonts w:ascii="FrankRuehl" w:hAnsi="FrankRuehl" w:cs="FrankRuehl" w:hint="cs"/>
                <w:sz w:val="28"/>
                <w:szCs w:val="28"/>
                <w:rtl/>
              </w:rPr>
              <w:t>-------</w:t>
            </w:r>
          </w:p>
          <w:p w14:paraId="6F8A3E7E" w14:textId="77777777" w:rsidR="006F2D14" w:rsidRPr="00DC1CEF" w:rsidRDefault="006F2D14" w:rsidP="006F2D14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ע"י ב"כ עוה"ד רחל בן ארי (בר רב האי) ואח'</w:t>
            </w:r>
          </w:p>
          <w:p w14:paraId="258C5B2A" w14:textId="77777777" w:rsidR="006F2D14" w:rsidRPr="00DC1CEF" w:rsidRDefault="006F2D14" w:rsidP="00DC1CEF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3. מנהלי העיזבון: עורכי הדין י</w:t>
            </w:r>
            <w:r w:rsidR="00DC1CEF" w:rsidRPr="00DC1CEF">
              <w:rPr>
                <w:rFonts w:ascii="FrankRuehl" w:hAnsi="FrankRuehl" w:cs="FrankRuehl" w:hint="cs"/>
                <w:noProof w:val="0"/>
                <w:sz w:val="28"/>
                <w:szCs w:val="28"/>
                <w:rtl/>
              </w:rPr>
              <w:t>ו</w:t>
            </w: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 xml:space="preserve">אב סלומון ועו"ד רחל בן ארי (בר רב האי) </w:t>
            </w:r>
          </w:p>
          <w:p w14:paraId="1492299C" w14:textId="77777777" w:rsidR="0094424E" w:rsidRPr="00DC1CEF" w:rsidRDefault="006F2D14" w:rsidP="004C569B">
            <w:pPr>
              <w:suppressLineNumbers/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</w:pPr>
            <w:r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 xml:space="preserve">4. </w:t>
            </w:r>
            <w:r w:rsidR="00064651"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האפוטרופוס הכללי מחוז חיפה והצפון</w:t>
            </w:r>
            <w:r w:rsidR="00E54CD9" w:rsidRPr="00DC1CEF">
              <w:rPr>
                <w:rFonts w:ascii="FrankRuehl" w:hAnsi="FrankRuehl" w:cs="FrankRuehl"/>
                <w:sz w:val="28"/>
                <w:szCs w:val="28"/>
                <w:rtl/>
              </w:rPr>
              <w:t xml:space="preserve"> </w:t>
            </w:r>
            <w:r w:rsidR="00064651" w:rsidRPr="00DC1CEF">
              <w:rPr>
                <w:rFonts w:ascii="FrankRuehl" w:hAnsi="FrankRuehl" w:cs="FrankRuehl"/>
                <w:noProof w:val="0"/>
                <w:sz w:val="28"/>
                <w:szCs w:val="28"/>
                <w:rtl/>
              </w:rPr>
              <w:t>משרדי ממשלה</w:t>
            </w:r>
          </w:p>
        </w:tc>
      </w:tr>
    </w:tbl>
    <w:p w14:paraId="7A3B00CF" w14:textId="77777777" w:rsidR="0094424E" w:rsidRPr="004C569B" w:rsidRDefault="0094424E" w:rsidP="00D44968">
      <w:pPr>
        <w:suppressLineNumbers/>
        <w:rPr>
          <w:rFonts w:ascii="FrankRuehl" w:hAnsi="FrankRuehl" w:cs="FrankRuehl"/>
          <w:sz w:val="28"/>
          <w:szCs w:val="28"/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4C569B" w14:paraId="7109F53F" w14:textId="77777777">
        <w:trPr>
          <w:jc w:val="center"/>
        </w:trPr>
        <w:tc>
          <w:tcPr>
            <w:tcW w:w="8820" w:type="dxa"/>
          </w:tcPr>
          <w:p w14:paraId="449AEBB3" w14:textId="77777777" w:rsidR="00694556" w:rsidRPr="004C569B" w:rsidRDefault="00180519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4C569B"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14:paraId="06511E74" w14:textId="77777777" w:rsidR="00D44968" w:rsidRPr="004C569B" w:rsidRDefault="00D44968" w:rsidP="00D44968">
            <w:pPr>
              <w:bidi w:val="0"/>
              <w:jc w:val="center"/>
              <w:rPr>
                <w:rFonts w:ascii="FrankRuehl" w:hAnsi="FrankRuehl" w:cs="FrankRueh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14:paraId="26125911" w14:textId="77777777" w:rsidR="00DC1CEF" w:rsidRDefault="004C569B" w:rsidP="00DC1CEF">
      <w:pPr>
        <w:spacing w:line="360" w:lineRule="auto"/>
        <w:jc w:val="both"/>
        <w:rPr>
          <w:rFonts w:ascii="Miriam" w:hAnsi="Miriam" w:cs="Miriam"/>
          <w:noProof w:val="0"/>
          <w:rtl/>
        </w:rPr>
      </w:pPr>
      <w:bookmarkStart w:id="0" w:name="NGCSBookmark"/>
      <w:bookmarkEnd w:id="0"/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המבקש הגיש בקשה ועתר כי מותב זה </w:t>
      </w:r>
      <w:r w:rsidRPr="004C569B">
        <w:rPr>
          <w:rFonts w:ascii="Miriam" w:hAnsi="Miriam" w:cs="Miriam"/>
          <w:noProof w:val="0"/>
          <w:rtl/>
        </w:rPr>
        <w:t xml:space="preserve">"מתבקשת </w:t>
      </w:r>
      <w:r w:rsidRPr="004C569B">
        <w:rPr>
          <w:rFonts w:ascii="Miriam" w:hAnsi="Miriam" w:cs="Miriam"/>
          <w:noProof w:val="0"/>
          <w:u w:val="single"/>
          <w:rtl/>
        </w:rPr>
        <w:t>בדחיפות</w:t>
      </w:r>
      <w:r w:rsidRPr="004C569B">
        <w:rPr>
          <w:rFonts w:ascii="Miriam" w:hAnsi="Miriam" w:cs="Miriam"/>
          <w:noProof w:val="0"/>
          <w:rtl/>
        </w:rPr>
        <w:t xml:space="preserve">: (א) לספק הסבר מתקבל על הדעת, (ב) להמציא למשיב 1 את החומרים שהומצאו" למנהלת העיזבון ...(ג) להורות למזכירות לאפשר למשיב 1 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(צ"ל למבקש) </w:t>
      </w:r>
      <w:r w:rsidRPr="004C569B">
        <w:rPr>
          <w:rFonts w:ascii="Miriam" w:hAnsi="Miriam" w:cs="Miriam"/>
          <w:noProof w:val="0"/>
          <w:rtl/>
        </w:rPr>
        <w:t>לעיין בחומרים שנשלחו בדואר רשון בתאריכים..."</w:t>
      </w:r>
      <w:r>
        <w:rPr>
          <w:rFonts w:ascii="Miriam" w:hAnsi="Miriam" w:cs="Miriam" w:hint="cs"/>
          <w:noProof w:val="0"/>
          <w:rtl/>
        </w:rPr>
        <w:t xml:space="preserve">. </w:t>
      </w:r>
    </w:p>
    <w:p w14:paraId="28EF994C" w14:textId="77777777" w:rsidR="00DC1CEF" w:rsidRDefault="00DC1CEF" w:rsidP="00DC1CEF">
      <w:pPr>
        <w:spacing w:line="360" w:lineRule="auto"/>
        <w:jc w:val="both"/>
        <w:rPr>
          <w:rFonts w:ascii="Miriam" w:hAnsi="Miriam" w:cs="Miriam"/>
          <w:noProof w:val="0"/>
          <w:rtl/>
        </w:rPr>
      </w:pPr>
    </w:p>
    <w:p w14:paraId="0AD8D453" w14:textId="6F17AFD9" w:rsidR="004C569B" w:rsidRDefault="004C569B" w:rsidP="00DC1CE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נטען בבקשה כי על בית המשפט להסביר את </w:t>
      </w:r>
      <w:r w:rsidRPr="00DC1CEF">
        <w:rPr>
          <w:rFonts w:ascii="Miriam" w:hAnsi="Miriam" w:cs="Miriam"/>
          <w:noProof w:val="0"/>
          <w:rtl/>
        </w:rPr>
        <w:t>"המשלוחים המיוחדים</w:t>
      </w:r>
      <w:r w:rsidR="00DC1CEF" w:rsidRPr="00DC1CEF">
        <w:rPr>
          <w:rFonts w:ascii="Miriam" w:hAnsi="Miriam" w:cs="Miriam"/>
          <w:noProof w:val="0"/>
          <w:rtl/>
        </w:rPr>
        <w:t>"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לעורכת הדין רחל בן ארי</w:t>
      </w:r>
      <w:r w:rsidR="00DC1CEF">
        <w:rPr>
          <w:rFonts w:ascii="FrankRuehl" w:hAnsi="FrankRuehl" w:cs="FrankRuehl" w:hint="cs"/>
          <w:noProof w:val="0"/>
          <w:sz w:val="28"/>
          <w:szCs w:val="28"/>
          <w:rtl/>
        </w:rPr>
        <w:t xml:space="preserve">,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כי במערכת נט המשפט המצאות "כביכול" לעו"ד בן ארי, והמצאות אלו מעוררות חשש להתנהלות בלתי ראויה של המותב ו</w:t>
      </w:r>
      <w:r w:rsidR="00DC1CEF">
        <w:rPr>
          <w:rFonts w:ascii="FrankRuehl" w:hAnsi="FrankRuehl" w:cs="FrankRuehl" w:hint="cs"/>
          <w:noProof w:val="0"/>
          <w:sz w:val="28"/>
          <w:szCs w:val="28"/>
          <w:rtl/>
        </w:rPr>
        <w:t xml:space="preserve">של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עו"ד רחל בן ארי ו</w:t>
      </w:r>
      <w:r w:rsidR="00DC1CEF">
        <w:rPr>
          <w:rFonts w:ascii="FrankRuehl" w:hAnsi="FrankRuehl" w:cs="FrankRuehl" w:hint="cs"/>
          <w:noProof w:val="0"/>
          <w:sz w:val="28"/>
          <w:szCs w:val="28"/>
          <w:rtl/>
        </w:rPr>
        <w:t>ל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מעשה שפיטה הנגוע</w:t>
      </w:r>
      <w:r w:rsidR="00C23F0E"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בתרמית.</w:t>
      </w:r>
      <w:r w:rsidR="00DC1CEF">
        <w:rPr>
          <w:rFonts w:ascii="FrankRuehl" w:hAnsi="FrankRuehl" w:cs="FrankRuehl" w:hint="cs"/>
          <w:noProof w:val="0"/>
          <w:sz w:val="28"/>
          <w:szCs w:val="28"/>
          <w:rtl/>
        </w:rPr>
        <w:t xml:space="preserve"> בבקשה נכללו צילומי מסך ממערכת נט המשפט המפרטים את ההמצאות שנעשו על ידי מזכירות בית המשפט, להחלטות שניתנו.</w:t>
      </w:r>
    </w:p>
    <w:p w14:paraId="3B563437" w14:textId="77777777" w:rsidR="004C569B" w:rsidRPr="004C569B" w:rsidRDefault="004C569B" w:rsidP="004C569B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14:paraId="751E076E" w14:textId="77777777" w:rsidR="00DC1CEF" w:rsidRDefault="00DC1CEF" w:rsidP="00DC1CE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4C569B">
        <w:rPr>
          <w:rFonts w:ascii="FrankRuehl" w:hAnsi="FrankRuehl" w:cs="FrankRuehl"/>
          <w:noProof w:val="0"/>
          <w:sz w:val="28"/>
          <w:szCs w:val="28"/>
          <w:rtl/>
        </w:rPr>
        <w:t>מאז שניתן פסה"ד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בהליך זה, 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הוגשו למעלה מ-30 בקשות/הוראות/תגובות וניתנו כ-40 החלטות, מרביתן בנושאים </w:t>
      </w:r>
      <w:r w:rsidRPr="004C569B">
        <w:rPr>
          <w:rFonts w:ascii="FrankRuehl" w:hAnsi="FrankRuehl" w:cs="FrankRuehl" w:hint="cs"/>
          <w:noProof w:val="0"/>
          <w:sz w:val="28"/>
          <w:szCs w:val="28"/>
          <w:rtl/>
        </w:rPr>
        <w:t>טכניי</w:t>
      </w:r>
      <w:r w:rsidRPr="004C569B">
        <w:rPr>
          <w:rFonts w:ascii="FrankRuehl" w:hAnsi="FrankRuehl" w:cs="FrankRuehl" w:hint="eastAsia"/>
          <w:noProof w:val="0"/>
          <w:sz w:val="28"/>
          <w:szCs w:val="28"/>
          <w:rtl/>
        </w:rPr>
        <w:t>ם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-שוליים. יש לעצור את בזבוז זמנו של בית המשפט לעיסוק בהגשות חוזרות בעניינים טכניים-שוליים. זמנו של בית המשפט יקר </w:t>
      </w:r>
      <w:r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ויש להפנותו להכרעה במחלוקות בין בעלי דין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 ולא בין בעלי דין למזכירות או לב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י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>רורים ש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ע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>ל בעל הדין לערוך במזכירות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בית המשפט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>. ראו בהקשר זה החלט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ה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 מיום 03/03/2025. </w:t>
      </w:r>
    </w:p>
    <w:p w14:paraId="1C1004EB" w14:textId="77777777" w:rsidR="00DC1CEF" w:rsidRDefault="00DC1CEF" w:rsidP="00DC1CE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14:paraId="2D996BE3" w14:textId="77777777" w:rsidR="00DC1CEF" w:rsidRPr="00DC1CEF" w:rsidRDefault="00DC1CEF" w:rsidP="00DC1CE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DC1CEF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lastRenderedPageBreak/>
        <w:t>המבקש אינו מיוצג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; ידוע ומוכר כי בבתי המשפט לענייני משפחה מעורבים בהליך, משקעים רגשיים וכאב אישי של בעלי הדין ולכן הדבר עלול להקשות על בעלי הדין לייצג עניינם נאמנה </w:t>
      </w:r>
      <w:r>
        <w:rPr>
          <w:rFonts w:ascii="FrankRuehl" w:hAnsi="FrankRuehl" w:cs="FrankRuehl"/>
          <w:noProof w:val="0"/>
          <w:sz w:val="28"/>
          <w:szCs w:val="28"/>
          <w:rtl/>
        </w:rPr>
        <w:t>–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גם בעלי דין בעלי השכלה משפטית. לעיתים, "</w:t>
      </w:r>
      <w:r w:rsidRPr="00DC1CEF">
        <w:rPr>
          <w:rFonts w:ascii="Miriam" w:hAnsi="Miriam" w:cs="Miriam"/>
          <w:noProof w:val="0"/>
          <w:rtl/>
        </w:rPr>
        <w:t>טענות והתנהגות בעלי הדין  מושפעת,  מהטיות, מפניות אישיות, מיְצרים, מנָצחנות, מדעה קדומה ועוד – שיקולים רגשיים אשר לעיתים פוגעים התנהלות הצדדים וגורמים להם שלא להתמקד בעיקר אלא בטפל, בבעל הדין שכנגד או בב"כ הצד שכנגד.</w:t>
      </w:r>
      <w:r>
        <w:rPr>
          <w:rFonts w:ascii="Miriam" w:hAnsi="Miriam" w:cs="Miriam" w:hint="cs"/>
          <w:noProof w:val="0"/>
          <w:rtl/>
        </w:rPr>
        <w:t xml:space="preserve">"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ראו תלה"מ (חיפה) 14594-02-23 </w:t>
      </w:r>
      <w:r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ש.מ. נ' ס.ד.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, מיום 07/11/2023. 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כאשר בעל הדין מיוצג, באפשרות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ב"כ 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>לבלום הליכי סרק, טענות סרק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 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>או טענות שיש בהן להסלים או לסרבל. עורך הדין הוא</w:t>
      </w:r>
      <w:r>
        <w:rPr>
          <w:rFonts w:ascii="Miriam" w:hAnsi="Miriam" w:cs="Miriam" w:hint="cs"/>
          <w:noProof w:val="0"/>
          <w:rtl/>
        </w:rPr>
        <w:t xml:space="preserve"> "</w:t>
      </w:r>
      <w:r w:rsidRPr="00DC1CEF">
        <w:rPr>
          <w:rFonts w:ascii="Miriam" w:hAnsi="Miriam" w:cs="Miriam"/>
          <w:noProof w:val="0"/>
          <w:rtl/>
        </w:rPr>
        <w:t>מונע הנזק הזול ביותר</w:t>
      </w:r>
      <w:r>
        <w:rPr>
          <w:rFonts w:ascii="Miriam" w:hAnsi="Miriam" w:cs="Miriam" w:hint="cs"/>
          <w:noProof w:val="0"/>
          <w:rtl/>
        </w:rPr>
        <w:t>"</w:t>
      </w:r>
      <w:r w:rsidRPr="00DC1CEF">
        <w:rPr>
          <w:rFonts w:ascii="Miriam" w:hAnsi="Miriam" w:cs="Miriam"/>
          <w:noProof w:val="0"/>
          <w:rtl/>
        </w:rPr>
        <w:t>.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בעל דין שבוחר להיות לא מיוצג הוא </w:t>
      </w:r>
      <w:r w:rsidRPr="00DC1CEF">
        <w:rPr>
          <w:rFonts w:ascii="Miriam" w:hAnsi="Miriam" w:cs="Miriam"/>
          <w:noProof w:val="0"/>
          <w:rtl/>
        </w:rPr>
        <w:t>"נוטל סיכון"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 מדעת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. 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ראו משה בר-עם, </w:t>
      </w:r>
      <w:r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הליכי סרק אזרחיים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>, עלי משפט  כרך ו' מאי 2007, תשס"ז, עמוד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>ים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 135-210</w:t>
      </w: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. </w:t>
      </w:r>
    </w:p>
    <w:p w14:paraId="71CCA600" w14:textId="77777777" w:rsidR="00DC1CEF" w:rsidRPr="00DC1CEF" w:rsidRDefault="00DC1CEF" w:rsidP="00DC1CEF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rtl/>
        </w:rPr>
      </w:pPr>
    </w:p>
    <w:p w14:paraId="5309333A" w14:textId="77777777" w:rsidR="006F2D14" w:rsidRDefault="006F2D14" w:rsidP="00DC1CEF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הודעות/תגובות/בקשות המבקש מנוסחות באופן חריג, באופן שאינו מקובל בבית המשפט ובאופן שאינו יכול להתקבל בבית המשפט.</w:t>
      </w:r>
      <w:r w:rsidRPr="00DC1CEF">
        <w:rPr>
          <w:rFonts w:ascii="FrankRuehl" w:hAnsi="FrankRuehl" w:cs="FrankRuehl"/>
          <w:noProof w:val="0"/>
          <w:sz w:val="28"/>
          <w:szCs w:val="28"/>
          <w:rtl/>
        </w:rPr>
        <w:t xml:space="preserve"> </w:t>
      </w:r>
      <w:r w:rsidR="00DC1CEF"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 xml:space="preserve">היעדר ייצוג לא יכול לשמש עילה לניהול הליך שלא על פי סדרי הדין ושלא באופן ראוי, מכבד  ומכובד. </w:t>
      </w:r>
      <w:r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עם כל ההבנה לכך שבדיני המשפחה מעורבים גם משקעים רגשיים וכאב אישי, אין להצדיק או לאפשר התבטאויות חריגות כלפי מערכת בתי המשפט או המותב היושב בדין. יש להציב גבולות לאופן הניסוח</w:t>
      </w:r>
      <w:r w:rsidR="00DC1CEF">
        <w:rPr>
          <w:rFonts w:ascii="FrankRuehl" w:hAnsi="FrankRuehl" w:cs="FrankRuehl" w:hint="cs"/>
          <w:noProof w:val="0"/>
          <w:sz w:val="28"/>
          <w:szCs w:val="28"/>
          <w:rtl/>
        </w:rPr>
        <w:t xml:space="preserve"> </w:t>
      </w:r>
      <w:r w:rsidR="00DC1CEF" w:rsidRPr="00DC1CEF">
        <w:rPr>
          <w:rFonts w:ascii="FrankRuehl" w:hAnsi="FrankRuehl" w:cs="FrankRuehl" w:hint="cs"/>
          <w:b/>
          <w:bCs/>
          <w:noProof w:val="0"/>
          <w:sz w:val="28"/>
          <w:szCs w:val="28"/>
          <w:rtl/>
        </w:rPr>
        <w:t>ולנושאים המוגשים בבקשות תדירות או חוזרות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. ראו בהקשר זה בע"מ 687/14 </w:t>
      </w:r>
      <w:r w:rsidRPr="00DC1CEF">
        <w:rPr>
          <w:rFonts w:ascii="FrankRuehl" w:hAnsi="FrankRuehl" w:cs="FrankRuehl"/>
          <w:b/>
          <w:bCs/>
          <w:noProof w:val="0"/>
          <w:sz w:val="28"/>
          <w:szCs w:val="28"/>
          <w:rtl/>
        </w:rPr>
        <w:t>פלוני נ' פלונית,</w:t>
      </w:r>
      <w:r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 מיום 25/02/2014. </w:t>
      </w:r>
    </w:p>
    <w:p w14:paraId="22FF2132" w14:textId="77777777" w:rsidR="00DC1CEF" w:rsidRDefault="00DC1CEF" w:rsidP="006F2D14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14:paraId="30A94EEF" w14:textId="77777777" w:rsidR="006F2D14" w:rsidRPr="004C569B" w:rsidRDefault="00DC1CEF" w:rsidP="006F2D14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>
        <w:rPr>
          <w:rFonts w:ascii="FrankRuehl" w:hAnsi="FrankRuehl" w:cs="FrankRuehl" w:hint="cs"/>
          <w:noProof w:val="0"/>
          <w:sz w:val="28"/>
          <w:szCs w:val="28"/>
          <w:rtl/>
        </w:rPr>
        <w:t xml:space="preserve">על כן, </w:t>
      </w:r>
      <w:r w:rsidR="006F2D14" w:rsidRPr="004C569B">
        <w:rPr>
          <w:rFonts w:ascii="FrankRuehl" w:hAnsi="FrankRuehl" w:cs="FrankRuehl"/>
          <w:noProof w:val="0"/>
          <w:sz w:val="28"/>
          <w:szCs w:val="28"/>
          <w:rtl/>
        </w:rPr>
        <w:t>הבקשה נדחית.</w:t>
      </w:r>
    </w:p>
    <w:p w14:paraId="6A460382" w14:textId="77777777" w:rsidR="006F2D14" w:rsidRPr="004C569B" w:rsidRDefault="006F2D14" w:rsidP="006F2D14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</w:p>
    <w:p w14:paraId="1B018685" w14:textId="77777777" w:rsidR="006F2D14" w:rsidRPr="004C569B" w:rsidRDefault="006F2D14" w:rsidP="006F2D14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4C569B">
        <w:rPr>
          <w:rFonts w:ascii="FrankRuehl" w:hAnsi="FrankRuehl" w:cs="FrankRuehl"/>
          <w:noProof w:val="0"/>
          <w:sz w:val="28"/>
          <w:szCs w:val="28"/>
          <w:rtl/>
        </w:rPr>
        <w:t>המבקש ישלם הוצאות לטובת אוצר המדינה, סך 5,000 ש"ח.</w:t>
      </w:r>
    </w:p>
    <w:p w14:paraId="24924C33" w14:textId="77777777" w:rsidR="00DC1CEF" w:rsidRDefault="00DC1CEF" w:rsidP="00DC1CEF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</w:p>
    <w:p w14:paraId="1B81F6A1" w14:textId="77777777" w:rsidR="00DC1CEF" w:rsidRPr="00DC1CEF" w:rsidRDefault="00DC1CEF" w:rsidP="00DC1CEF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  <w:r w:rsidRPr="00DC1CEF">
        <w:rPr>
          <w:rFonts w:ascii="FrankRuehl" w:hAnsi="FrankRuehl" w:cs="FrankRuehl" w:hint="cs"/>
          <w:b/>
          <w:bCs/>
          <w:noProof w:val="0"/>
          <w:sz w:val="28"/>
          <w:szCs w:val="28"/>
          <w:u w:val="single"/>
          <w:rtl/>
        </w:rPr>
        <w:t>מותר לפרסום בהשמטת פרטים מזהים תיקוני הגהה ועריכה.</w:t>
      </w:r>
    </w:p>
    <w:p w14:paraId="63DF3782" w14:textId="77777777" w:rsidR="00694556" w:rsidRPr="00DC1CEF" w:rsidRDefault="006F2D14" w:rsidP="006F2D14">
      <w:pPr>
        <w:spacing w:line="360" w:lineRule="auto"/>
        <w:jc w:val="both"/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</w:pPr>
      <w:r w:rsidRPr="00DC1CEF">
        <w:rPr>
          <w:rFonts w:ascii="FrankRuehl" w:hAnsi="FrankRuehl" w:cs="FrankRuehl"/>
          <w:b/>
          <w:bCs/>
          <w:noProof w:val="0"/>
          <w:sz w:val="28"/>
          <w:szCs w:val="28"/>
          <w:u w:val="single"/>
          <w:rtl/>
        </w:rPr>
        <w:t>המזכירות תמציא לצדדים ולמנהלי העיזבון ותסגור הבקשה.</w:t>
      </w:r>
    </w:p>
    <w:p w14:paraId="056158D6" w14:textId="77777777" w:rsidR="00694556" w:rsidRPr="004C569B" w:rsidRDefault="0043502B">
      <w:pPr>
        <w:spacing w:line="360" w:lineRule="auto"/>
        <w:jc w:val="both"/>
        <w:rPr>
          <w:rFonts w:ascii="FrankRuehl" w:hAnsi="FrankRuehl" w:cs="FrankRuehl"/>
          <w:noProof w:val="0"/>
          <w:sz w:val="28"/>
          <w:szCs w:val="28"/>
          <w:rtl/>
        </w:rPr>
      </w:pPr>
      <w:r w:rsidRPr="004C569B">
        <w:rPr>
          <w:rFonts w:ascii="FrankRuehl" w:hAnsi="FrankRuehl" w:cs="FrankRuehl"/>
          <w:noProof w:val="0"/>
          <w:sz w:val="28"/>
          <w:szCs w:val="28"/>
          <w:rtl/>
        </w:rPr>
        <w:t>ניתנה</w:t>
      </w:r>
      <w:r w:rsidR="00005C8B"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 היום, </w:t>
      </w:r>
      <w:sdt>
        <w:sdtPr>
          <w:rPr>
            <w:rFonts w:ascii="FrankRuehl" w:hAnsi="FrankRuehl" w:cs="FrankRuehl"/>
            <w:sz w:val="28"/>
            <w:szCs w:val="28"/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FrankRuehl" w:hAnsi="FrankRuehl" w:cs="FrankRuehl"/>
              <w:noProof w:val="0"/>
              <w:sz w:val="28"/>
              <w:szCs w:val="28"/>
              <w:rtl/>
            </w:rPr>
            <w:t>י"ג אדר תשפ"ה</w:t>
          </w:r>
        </w:sdtContent>
      </w:sdt>
      <w:r w:rsidR="00005C8B" w:rsidRPr="004C569B">
        <w:rPr>
          <w:rFonts w:ascii="FrankRuehl" w:hAnsi="FrankRuehl" w:cs="FrankRuehl"/>
          <w:noProof w:val="0"/>
          <w:sz w:val="28"/>
          <w:szCs w:val="28"/>
          <w:rtl/>
        </w:rPr>
        <w:t xml:space="preserve">, </w:t>
      </w:r>
      <w:sdt>
        <w:sdtPr>
          <w:rPr>
            <w:rFonts w:ascii="FrankRuehl" w:hAnsi="FrankRuehl" w:cs="FrankRuehl"/>
            <w:sz w:val="28"/>
            <w:szCs w:val="28"/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FrankRuehl" w:hAnsi="FrankRuehl" w:cs="FrankRuehl"/>
              <w:noProof w:val="0"/>
              <w:sz w:val="28"/>
              <w:szCs w:val="28"/>
              <w:rtl/>
            </w:rPr>
            <w:t>13 מרץ 2025</w:t>
          </w:r>
        </w:sdtContent>
      </w:sdt>
      <w:r w:rsidR="00005C8B" w:rsidRPr="004C569B">
        <w:rPr>
          <w:rFonts w:ascii="FrankRuehl" w:hAnsi="FrankRuehl" w:cs="FrankRuehl"/>
          <w:noProof w:val="0"/>
          <w:sz w:val="28"/>
          <w:szCs w:val="28"/>
          <w:rtl/>
        </w:rPr>
        <w:t>, בהעדר הצדדים.</w:t>
      </w:r>
    </w:p>
    <w:p w14:paraId="0299BEB8" w14:textId="77777777" w:rsidR="00C43648" w:rsidRPr="004C569B" w:rsidRDefault="00A8692C" w:rsidP="00BD6531">
      <w:pPr>
        <w:tabs>
          <w:tab w:val="left" w:pos="2553"/>
        </w:tabs>
        <w:ind w:left="5040"/>
        <w:rPr>
          <w:rFonts w:ascii="FrankRuehl" w:hAnsi="FrankRuehl" w:cs="FrankRuehl"/>
          <w:sz w:val="28"/>
          <w:szCs w:val="28"/>
          <w:rtl/>
        </w:rPr>
      </w:pPr>
      <w:sdt>
        <w:sdtPr>
          <w:rPr>
            <w:rFonts w:ascii="FrankRuehl" w:hAnsi="FrankRuehl" w:cs="FrankRuehl"/>
            <w:sz w:val="28"/>
            <w:szCs w:val="28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 w:rsidRPr="004C569B">
            <w:rPr>
              <w:rFonts w:ascii="FrankRuehl" w:hAnsi="FrankRuehl" w:cs="FrankRuehl"/>
              <w:sz w:val="28"/>
              <w:szCs w:val="28"/>
              <w:rtl/>
            </w:rPr>
            <w:t xml:space="preserve">     </w:t>
          </w:r>
        </w:sdtContent>
      </w:sdt>
    </w:p>
    <w:p w14:paraId="5F365C6D" w14:textId="77777777" w:rsidR="00694556" w:rsidRPr="004C569B" w:rsidRDefault="00BD6531" w:rsidP="00BD6531">
      <w:pPr>
        <w:tabs>
          <w:tab w:val="left" w:pos="2553"/>
        </w:tabs>
      </w:pPr>
      <w:r w:rsidRPr="004C569B">
        <w:rPr>
          <w:rFonts w:ascii="FrankRuehl" w:hAnsi="FrankRuehl" w:cs="FrankRuehl"/>
          <w:sz w:val="28"/>
          <w:szCs w:val="28"/>
          <w:rtl/>
        </w:rPr>
        <w:tab/>
      </w:r>
      <w:r w:rsidRPr="004C569B">
        <w:rPr>
          <w:rFonts w:ascii="FrankRuehl" w:hAnsi="FrankRuehl" w:cs="FrankRuehl"/>
          <w:sz w:val="28"/>
          <w:szCs w:val="28"/>
          <w:rtl/>
        </w:rPr>
        <w:tab/>
      </w:r>
      <w:r w:rsidRPr="004C569B">
        <w:rPr>
          <w:rFonts w:ascii="FrankRuehl" w:hAnsi="FrankRuehl" w:cs="FrankRuehl"/>
          <w:sz w:val="28"/>
          <w:szCs w:val="28"/>
          <w:rtl/>
        </w:rPr>
        <w:tab/>
      </w:r>
      <w:r w:rsidRPr="004C569B">
        <w:rPr>
          <w:rFonts w:ascii="FrankRuehl" w:hAnsi="FrankRuehl" w:cs="FrankRuehl"/>
          <w:sz w:val="28"/>
          <w:szCs w:val="28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543057344"/>
        </w:sdtPr>
        <w:sdtEndPr/>
        <w:sdtContent>
          <w:r w:rsidR="00C70F7D">
            <w:drawing>
              <wp:inline distT="0" distB="0" distL="0" distR="0" wp14:anchorId="562008C0" wp14:editId="25FC9D18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14:paraId="4384BBA9" w14:textId="77777777" w:rsidR="00694556" w:rsidRPr="004C569B" w:rsidRDefault="00694556" w:rsidP="00BD6531">
      <w:pPr>
        <w:tabs>
          <w:tab w:val="left" w:pos="2553"/>
        </w:tabs>
        <w:rPr>
          <w:rFonts w:ascii="FrankRuehl" w:hAnsi="FrankRuehl" w:cs="FrankRuehl"/>
          <w:noProof w:val="0"/>
          <w:sz w:val="28"/>
          <w:szCs w:val="28"/>
          <w:rtl/>
        </w:rPr>
      </w:pPr>
    </w:p>
    <w:sectPr w:rsidR="00694556" w:rsidRPr="004C569B" w:rsidSect="00DC1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54" w:right="1701" w:bottom="1985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E9E73" w14:textId="77777777" w:rsidR="00A8692C" w:rsidRDefault="00A8692C">
      <w:r>
        <w:separator/>
      </w:r>
    </w:p>
  </w:endnote>
  <w:endnote w:type="continuationSeparator" w:id="0">
    <w:p w14:paraId="3BF0BB01" w14:textId="77777777" w:rsidR="00A8692C" w:rsidRDefault="00A86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08D6A" w14:textId="77777777" w:rsidR="00AC30D6" w:rsidRDefault="00AC30D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6C074" w14:textId="0AE15C3A"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4774B7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4774B7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C12EA" w14:textId="77777777" w:rsidR="00AC30D6" w:rsidRDefault="00AC30D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F8F13" w14:textId="77777777" w:rsidR="00A8692C" w:rsidRDefault="00A8692C">
      <w:r>
        <w:separator/>
      </w:r>
    </w:p>
  </w:footnote>
  <w:footnote w:type="continuationSeparator" w:id="0">
    <w:p w14:paraId="2D53A96C" w14:textId="77777777" w:rsidR="00A8692C" w:rsidRDefault="00A86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51B3B" w14:textId="77777777" w:rsidR="00AC30D6" w:rsidRDefault="00AC3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B83D5" w14:textId="523A06EA"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5386600A" wp14:editId="651F4B27">
          <wp:extent cx="374015" cy="469265"/>
          <wp:effectExtent l="0" t="0" r="6985" b="6985"/>
          <wp:docPr id="13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14:paraId="55626F35" w14:textId="77777777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14:paraId="17BD5494" w14:textId="77777777"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</w:tc>
        </w:sdtContent>
      </w:sdt>
    </w:tr>
    <w:tr w:rsidR="00694556" w14:paraId="70F150C7" w14:textId="77777777">
      <w:trPr>
        <w:trHeight w:val="337"/>
        <w:jc w:val="center"/>
      </w:trPr>
      <w:tc>
        <w:tcPr>
          <w:tcW w:w="5047" w:type="dxa"/>
        </w:tcPr>
        <w:p w14:paraId="3C511BFF" w14:textId="77777777"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14:paraId="0EABD404" w14:textId="77777777"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 w14:paraId="5711F9F5" w14:textId="77777777">
      <w:trPr>
        <w:trHeight w:val="337"/>
        <w:jc w:val="center"/>
      </w:trPr>
      <w:tc>
        <w:tcPr>
          <w:tcW w:w="8721" w:type="dxa"/>
          <w:gridSpan w:val="2"/>
        </w:tcPr>
        <w:p w14:paraId="74B4CC63" w14:textId="22E175AC" w:rsidR="008D10B2" w:rsidRPr="006F2D14" w:rsidRDefault="00A8692C" w:rsidP="006F2D14">
          <w:pPr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</w:pPr>
          <w:sdt>
            <w:sdtPr>
              <w:rPr>
                <w:rFonts w:ascii="FrankRuehl" w:hAnsi="FrankRuehl" w:cs="FrankRuehl"/>
                <w:sz w:val="28"/>
                <w:szCs w:val="28"/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 w:rsidRPr="006F2D14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ת"ע</w:t>
              </w:r>
            </w:sdtContent>
          </w:sdt>
          <w:r w:rsidR="00005C8B" w:rsidRPr="006F2D14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bookmarkStart w:id="1" w:name="_GoBack"/>
          <w:sdt>
            <w:sdtPr>
              <w:rPr>
                <w:rFonts w:ascii="FrankRuehl" w:hAnsi="FrankRuehl" w:cs="FrankRuehl"/>
                <w:sz w:val="28"/>
                <w:szCs w:val="28"/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 w:rsidRPr="006F2D14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11650-06-24</w:t>
              </w:r>
            </w:sdtContent>
          </w:sdt>
          <w:bookmarkEnd w:id="1"/>
          <w:r w:rsidR="00005C8B" w:rsidRPr="006F2D14">
            <w:rPr>
              <w:rFonts w:ascii="FrankRuehl" w:hAnsi="FrankRuehl" w:cs="FrankRuehl"/>
              <w:b/>
              <w:bCs/>
              <w:noProof w:val="0"/>
              <w:sz w:val="28"/>
              <w:szCs w:val="28"/>
              <w:rtl/>
            </w:rPr>
            <w:t xml:space="preserve"> </w:t>
          </w:r>
          <w:sdt>
            <w:sdtPr>
              <w:rPr>
                <w:rFonts w:ascii="FrankRuehl" w:hAnsi="FrankRuehl" w:cs="FrankRuehl"/>
                <w:sz w:val="28"/>
                <w:szCs w:val="28"/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 w:rsidRPr="006F2D14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>צ</w:t>
              </w:r>
              <w:r w:rsidR="00C23F0E">
                <w:rPr>
                  <w:rFonts w:ascii="FrankRuehl" w:hAnsi="FrankRuehl" w:cs="FrankRuehl" w:hint="cs"/>
                  <w:b/>
                  <w:bCs/>
                  <w:noProof w:val="0"/>
                  <w:sz w:val="28"/>
                  <w:szCs w:val="28"/>
                  <w:rtl/>
                </w:rPr>
                <w:t>'</w:t>
              </w:r>
              <w:r w:rsidR="00064651" w:rsidRPr="006F2D14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 xml:space="preserve"> נ' צ</w:t>
              </w:r>
              <w:r w:rsidR="00C23F0E">
                <w:rPr>
                  <w:rFonts w:ascii="FrankRuehl" w:hAnsi="FrankRuehl" w:cs="FrankRuehl" w:hint="cs"/>
                  <w:b/>
                  <w:bCs/>
                  <w:noProof w:val="0"/>
                  <w:sz w:val="28"/>
                  <w:szCs w:val="28"/>
                  <w:rtl/>
                </w:rPr>
                <w:t>'</w:t>
              </w:r>
              <w:r w:rsidR="00064651" w:rsidRPr="006F2D14">
                <w:rPr>
                  <w:rFonts w:ascii="FrankRuehl" w:hAnsi="FrankRuehl" w:cs="FrankRuehl"/>
                  <w:b/>
                  <w:bCs/>
                  <w:noProof w:val="0"/>
                  <w:sz w:val="28"/>
                  <w:szCs w:val="28"/>
                  <w:rtl/>
                </w:rPr>
                <w:t xml:space="preserve"> ואח'</w:t>
              </w:r>
            </w:sdtContent>
          </w:sdt>
          <w:r w:rsidR="001173C6" w:rsidRPr="006F2D14">
            <w:rPr>
              <w:rFonts w:ascii="FrankRuehl" w:hAnsi="FrankRuehl" w:cs="FrankRuehl"/>
              <w:sz w:val="28"/>
              <w:szCs w:val="28"/>
              <w:rtl/>
            </w:rPr>
            <w:t xml:space="preserve"> </w:t>
          </w:r>
        </w:p>
      </w:tc>
    </w:tr>
  </w:tbl>
  <w:p w14:paraId="67AF1FEA" w14:textId="77777777" w:rsidR="00DC1CEF" w:rsidRDefault="00005C8B" w:rsidP="00DC1CEF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75016" w14:textId="77777777" w:rsidR="00AC30D6" w:rsidRDefault="00AC30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1288106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1288106&amp;lt;/CaseID&amp;gt;_x000d__x000a_        &amp;lt;DocumentID&amp;gt;475623035&amp;lt;/DocumentID&amp;gt;_x000d__x000a_      &amp;lt;/dt_DocumentCase&amp;gt;_x000d__x000a_      &amp;lt;dt_Document diffgr:id=&amp;quot;dt_Document1&amp;quot; msdata:rowOrder=&amp;quot;0&amp;quot;&amp;gt;_x000d__x000a_        &amp;lt;DocumentID&amp;gt;475623035&amp;lt;/DocumentID&amp;gt;_x000d__x000a_        &amp;lt;DocumentMainID&amp;gt;0&amp;lt;/DocumentMainID&amp;gt;_x000d__x000a_        &amp;lt;CaseID&amp;gt;81288106&amp;lt;/CaseID&amp;gt;_x000d__x000a_        &amp;lt;DocumentIncludedDate&amp;gt;2025-04-01T15:35:09.48+03:00&amp;lt;/DocumentIncludedDate&amp;gt;_x000d__x000a_        &amp;lt;DocumentDesc&amp;gt;החלטה על בקשה של משיב 1 בקשה דחופה מטעם המשיב 1, ד&amp;quot;ר יוסף צרניק, להסבר מאת השופטת הילה גורביץ בעניין משלוחים לעו&amp;quot;ד רחל בן ארי ו/או בקשה להמצאת החומרים למשיב 1 ו/או בקשת עיון בתוכן ההמצאות כביכול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5-04-01T15:35:09.48+03:00&amp;lt;/DocumentSavingDate&amp;gt;_x000d__x000a_        &amp;lt;DocumentChangeDate&amp;gt;2025-04-01T15:35:09.7+03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5-04-01T15:35:09.7+03:00&amp;lt;/DocumentStatusChangeDate&amp;gt;_x000d__x000a_        &amp;lt;TemplateVersionID&amp;gt;1&amp;lt;/TemplateVersionID&amp;gt;_x000d__x000a_        &amp;lt;DocumentChangeUserID&amp;gt;033955378@GOV.IL&amp;lt;/DocumentChangeUserID&amp;gt;_x000d__x000a_        &amp;lt;DocumentCreationUserID&amp;gt;033955378@GOV.IL&amp;lt;/DocumentCreationUserID&amp;gt;_x000d__x000a_        &amp;lt;OriginalDocumentID&amp;gt;473685718&amp;lt;/OriginalDocumentID&amp;gt;_x000d__x000a_        &amp;lt;PrivillegeID&amp;gt;1&amp;lt;/PrivillegeID&amp;gt;_x000d__x000a_        &amp;lt;FromPage&amp;gt;0&amp;lt;/FromPage&amp;gt;_x000d__x000a_        &amp;lt;ToPage&amp;gt;0&amp;lt;/ToPage&amp;gt;_x000d__x000a_        &amp;lt;FileID&amp;gt;383259f195010000090037f6ad6c2e2e&amp;lt;/FileID&amp;gt;_x000d__x000a_        &amp;lt;URL&amp;gt;\\CTLNFSV02\doc_repository\673\997\a576be0b2495465cbe0c9a290d5e7dcd_copy.docx&amp;lt;/URL&amp;gt;_x000d__x000a_        &amp;lt;OlivePriority&amp;gt;1&amp;lt;/OlivePriority&amp;gt;_x000d__x000a_        &amp;lt;MetaDataTypeID&amp;gt;1&amp;lt;/MetaDataTypeID&amp;gt;_x000d__x000a_        &amp;lt;MetaDataChangeDate&amp;gt;2025-04-01T15:35:09.7+03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5-03-13T11:11:23.333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5-03-13T11:11:23.333+02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774B7"/>
    <w:rsid w:val="004C17EE"/>
    <w:rsid w:val="004C333E"/>
    <w:rsid w:val="004C4BDF"/>
    <w:rsid w:val="004C569B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F4F09"/>
    <w:rsid w:val="0060226F"/>
    <w:rsid w:val="0061431B"/>
    <w:rsid w:val="00622BAA"/>
    <w:rsid w:val="006306CF"/>
    <w:rsid w:val="00644E9A"/>
    <w:rsid w:val="0066020E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2D14"/>
    <w:rsid w:val="006F56E6"/>
    <w:rsid w:val="00704EDA"/>
    <w:rsid w:val="00712B87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65E50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8692C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23F0E"/>
    <w:rsid w:val="00C31120"/>
    <w:rsid w:val="00C34482"/>
    <w:rsid w:val="00C43648"/>
    <w:rsid w:val="00C50A9F"/>
    <w:rsid w:val="00C642FA"/>
    <w:rsid w:val="00C70F7D"/>
    <w:rsid w:val="00CC7622"/>
    <w:rsid w:val="00CD608F"/>
    <w:rsid w:val="00CF6BB7"/>
    <w:rsid w:val="00D04AA4"/>
    <w:rsid w:val="00D27982"/>
    <w:rsid w:val="00D31115"/>
    <w:rsid w:val="00D33B86"/>
    <w:rsid w:val="00D44968"/>
    <w:rsid w:val="00D53924"/>
    <w:rsid w:val="00D55D0C"/>
    <w:rsid w:val="00D96D8C"/>
    <w:rsid w:val="00DA6649"/>
    <w:rsid w:val="00DC1259"/>
    <w:rsid w:val="00DC1BD2"/>
    <w:rsid w:val="00DC1CEF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B6C79"/>
    <w:rsid w:val="00EC37E9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4D2E4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6F2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A613BD" w:rsidP="00A613BD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22A52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65E50"/>
    <w:rsid w:val="008B4366"/>
    <w:rsid w:val="009133C7"/>
    <w:rsid w:val="009178E4"/>
    <w:rsid w:val="00961B27"/>
    <w:rsid w:val="009816FE"/>
    <w:rsid w:val="00990020"/>
    <w:rsid w:val="00A613BD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E460D38E05664FF79D4EFF282EF8EC9926">
    <w:name w:val="E460D38E05664FF79D4EFF282EF8EC9926"/>
    <w:rsid w:val="00A613B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2025-04-03T11:16:00Z</dcterms:created>
  <dcterms:modified xsi:type="dcterms:W3CDTF">2025-04-03T11:16:00Z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